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498B" w14:textId="77777777" w:rsidR="009E25C0" w:rsidRDefault="009E25C0" w:rsidP="009E25C0">
      <w:pPr>
        <w:rPr>
          <w:b/>
        </w:rPr>
      </w:pPr>
      <w:r w:rsidRPr="00E536B6">
        <w:rPr>
          <w:b/>
        </w:rPr>
        <w:t xml:space="preserve">Criteria for inclusion in map </w:t>
      </w:r>
    </w:p>
    <w:p w14:paraId="76281EF4" w14:textId="77777777" w:rsidR="009E25C0" w:rsidRPr="00E536B6" w:rsidRDefault="009E25C0" w:rsidP="009E25C0">
      <w:pPr>
        <w:rPr>
          <w:b/>
        </w:rPr>
      </w:pPr>
      <w:r>
        <w:rPr>
          <w:b/>
        </w:rPr>
        <w:t xml:space="preserve">Section </w:t>
      </w:r>
      <w:r w:rsidRPr="00E536B6">
        <w:rPr>
          <w:b/>
        </w:rPr>
        <w:t>653B</w:t>
      </w:r>
      <w:r>
        <w:rPr>
          <w:b/>
        </w:rPr>
        <w:t xml:space="preserve"> of the Taxes Consolidation Act 1997 </w:t>
      </w:r>
      <w:proofErr w:type="gramStart"/>
      <w:r>
        <w:rPr>
          <w:b/>
        </w:rPr>
        <w:t>states:-</w:t>
      </w:r>
      <w:proofErr w:type="gramEnd"/>
      <w:r w:rsidRPr="00E536B6">
        <w:rPr>
          <w:b/>
        </w:rPr>
        <w:t xml:space="preserve"> </w:t>
      </w:r>
    </w:p>
    <w:p w14:paraId="7C385F16" w14:textId="77777777" w:rsidR="009E25C0" w:rsidRDefault="009E25C0" w:rsidP="009E25C0">
      <w:r>
        <w:t xml:space="preserve">In this Part, a reference to land which satisfies the relevant criteria is a reference to land that— </w:t>
      </w:r>
    </w:p>
    <w:p w14:paraId="19A4D74A" w14:textId="77777777" w:rsidR="009E25C0" w:rsidRDefault="009E25C0" w:rsidP="009E25C0">
      <w:r>
        <w:t xml:space="preserve">(a) is included in a development plan, in accordance with section 10(2) (a) of the Act of 2000, or local area plan, in accordance with section 19(2)(a) of the Act of 2000, zoned— </w:t>
      </w:r>
    </w:p>
    <w:p w14:paraId="63E3F4F1" w14:textId="77777777" w:rsidR="009E25C0" w:rsidRDefault="009E25C0" w:rsidP="009E25C0">
      <w:r>
        <w:tab/>
        <w:t>(</w:t>
      </w:r>
      <w:proofErr w:type="spellStart"/>
      <w:r>
        <w:t>i</w:t>
      </w:r>
      <w:proofErr w:type="spellEnd"/>
      <w:r>
        <w:t xml:space="preserve">) solely or primarily for residential use, or </w:t>
      </w:r>
    </w:p>
    <w:p w14:paraId="3B38B132" w14:textId="77777777" w:rsidR="009E25C0" w:rsidRDefault="009E25C0" w:rsidP="009E25C0">
      <w:r>
        <w:tab/>
        <w:t xml:space="preserve">(ii) for a mixture of uses, including residential use, </w:t>
      </w:r>
    </w:p>
    <w:p w14:paraId="08F2975F" w14:textId="77777777" w:rsidR="009E25C0" w:rsidRDefault="009E25C0" w:rsidP="009E25C0">
      <w:r>
        <w:t xml:space="preserve">(b) it is reasonable to consider may have access, or be connected, to public infrastructure and facilities, including roads and footpaths, public lighting, foul sewer drainage, surface water drainage and water supply, necessary for dwellings to be developed and with sufficient service capacity available for such development, and </w:t>
      </w:r>
    </w:p>
    <w:p w14:paraId="5DA5C092" w14:textId="77777777" w:rsidR="009E25C0" w:rsidRDefault="009E25C0" w:rsidP="009E25C0">
      <w:r>
        <w:t xml:space="preserve">(c) it is reasonable to consider is not affected, in terms of its physical condition, by matters to a sufficient extent to preclude the provision of dwellings, including contamination or the presence of known archaeological or historic remains, but which is not land— </w:t>
      </w:r>
    </w:p>
    <w:p w14:paraId="3AD98F8F" w14:textId="77777777" w:rsidR="009E25C0" w:rsidRDefault="009E25C0" w:rsidP="009E25C0">
      <w:r>
        <w:tab/>
        <w:t>(</w:t>
      </w:r>
      <w:proofErr w:type="spellStart"/>
      <w:r>
        <w:t>i</w:t>
      </w:r>
      <w:proofErr w:type="spellEnd"/>
      <w:r>
        <w:t>) that is referred to in paragraph (a)(</w:t>
      </w:r>
      <w:proofErr w:type="spellStart"/>
      <w:r>
        <w:t>i</w:t>
      </w:r>
      <w:proofErr w:type="spellEnd"/>
      <w:r>
        <w:t xml:space="preserve">) and, having regard only to development (within the </w:t>
      </w:r>
      <w:r>
        <w:tab/>
        <w:t xml:space="preserve">meaning of the Act of 2000) which is not unauthorised development (within the meaning of </w:t>
      </w:r>
      <w:r>
        <w:tab/>
        <w:t xml:space="preserve">the Act of 2000), is in use as premises, in which a trade or profession is being carried on, that </w:t>
      </w:r>
      <w:r>
        <w:tab/>
        <w:t xml:space="preserve">is liable to commercial rates, that it is reasonable to consider is being used to provides </w:t>
      </w:r>
      <w:r>
        <w:tab/>
        <w:t xml:space="preserve">services to residents of adjacent residential areas, </w:t>
      </w:r>
    </w:p>
    <w:p w14:paraId="476537B7" w14:textId="77777777" w:rsidR="009E25C0" w:rsidRDefault="009E25C0" w:rsidP="009E25C0">
      <w:r>
        <w:tab/>
        <w:t xml:space="preserve">(ii) that is referred to in paragraph (a)(ii), unless it is reasonable to consider that the land is </w:t>
      </w:r>
      <w:r>
        <w:tab/>
        <w:t xml:space="preserve">vacant or idle, </w:t>
      </w:r>
    </w:p>
    <w:p w14:paraId="11174E5C" w14:textId="77777777" w:rsidR="009E25C0" w:rsidRDefault="009E25C0" w:rsidP="009E25C0">
      <w:r>
        <w:tab/>
        <w:t xml:space="preserve">(iii) that it is reasonable to consider is required for, or is integral to, occupation by— </w:t>
      </w:r>
    </w:p>
    <w:p w14:paraId="4625E1F5" w14:textId="77777777" w:rsidR="009E25C0" w:rsidRDefault="009E25C0" w:rsidP="009E25C0">
      <w:r>
        <w:tab/>
      </w:r>
      <w:r>
        <w:tab/>
        <w:t xml:space="preserve">(I) social, community or governmental infrastructure and facilities, including </w:t>
      </w:r>
      <w:r>
        <w:tab/>
      </w:r>
      <w:r>
        <w:tab/>
      </w:r>
      <w:r>
        <w:tab/>
        <w:t xml:space="preserve">infrastructure and facilities used for the purposes of public administration or the </w:t>
      </w:r>
      <w:r>
        <w:tab/>
      </w:r>
      <w:r>
        <w:tab/>
        <w:t xml:space="preserve">provision of education or healthcare, </w:t>
      </w:r>
    </w:p>
    <w:p w14:paraId="365A593C" w14:textId="77777777" w:rsidR="009E25C0" w:rsidRDefault="009E25C0" w:rsidP="009E25C0">
      <w:r>
        <w:tab/>
      </w:r>
      <w:r>
        <w:tab/>
        <w:t xml:space="preserve">(II) transport facilities and infrastructure, </w:t>
      </w:r>
    </w:p>
    <w:p w14:paraId="431E157C" w14:textId="77777777" w:rsidR="009E25C0" w:rsidRDefault="009E25C0" w:rsidP="009E25C0">
      <w:r>
        <w:tab/>
      </w:r>
      <w:r>
        <w:tab/>
        <w:t xml:space="preserve">(III) energy infrastructure and facilities, </w:t>
      </w:r>
    </w:p>
    <w:p w14:paraId="742B02D8" w14:textId="77777777" w:rsidR="009E25C0" w:rsidRDefault="009E25C0" w:rsidP="009E25C0">
      <w:r>
        <w:tab/>
      </w:r>
      <w:r>
        <w:tab/>
        <w:t xml:space="preserve">(IV) telecommunications infrastructure and facilities, </w:t>
      </w:r>
    </w:p>
    <w:p w14:paraId="31191FA4" w14:textId="77777777" w:rsidR="009E25C0" w:rsidRDefault="009E25C0" w:rsidP="009E25C0">
      <w:r>
        <w:tab/>
      </w:r>
      <w:r>
        <w:tab/>
        <w:t xml:space="preserve">(V) water and wastewater infrastructure and facilities, </w:t>
      </w:r>
    </w:p>
    <w:p w14:paraId="2BDFA421" w14:textId="77777777" w:rsidR="009E25C0" w:rsidRDefault="009E25C0" w:rsidP="009E25C0">
      <w:r>
        <w:tab/>
      </w:r>
      <w:r>
        <w:tab/>
        <w:t xml:space="preserve">(VI) waste management and disposal infrastructure, or </w:t>
      </w:r>
    </w:p>
    <w:p w14:paraId="3DA85FC1" w14:textId="77777777" w:rsidR="009E25C0" w:rsidRDefault="009E25C0" w:rsidP="009E25C0">
      <w:r>
        <w:tab/>
      </w:r>
      <w:r>
        <w:tab/>
        <w:t xml:space="preserve">(VII) recreational infrastructure, including sports facilities and playgrounds, </w:t>
      </w:r>
    </w:p>
    <w:p w14:paraId="7F6E39D0" w14:textId="77777777" w:rsidR="009E25C0" w:rsidRDefault="009E25C0" w:rsidP="009E25C0">
      <w:r>
        <w:tab/>
        <w:t xml:space="preserve">(iv) that is subject to a statutory designation that may preclude development, or </w:t>
      </w:r>
    </w:p>
    <w:p w14:paraId="42ACE470" w14:textId="77777777" w:rsidR="009E25C0" w:rsidRPr="006D1715" w:rsidRDefault="009E25C0" w:rsidP="009E25C0">
      <w:pPr>
        <w:rPr>
          <w:rFonts w:cstheme="minorHAnsi"/>
        </w:rPr>
      </w:pPr>
      <w:r>
        <w:tab/>
        <w:t>(v) on which the derelict sites levy is payable in accordance with the Derelict Sites Act 1990.</w:t>
      </w:r>
    </w:p>
    <w:p w14:paraId="1CCEDBCF" w14:textId="77777777" w:rsidR="00420395" w:rsidRDefault="00420395"/>
    <w:sectPr w:rsidR="00420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C0"/>
    <w:rsid w:val="00420395"/>
    <w:rsid w:val="009E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E3B3"/>
  <w15:chartTrackingRefBased/>
  <w15:docId w15:val="{AF2CE10D-69A9-4874-A074-CF677E9E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C0"/>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Keogh</dc:creator>
  <cp:keywords/>
  <dc:description/>
  <cp:lastModifiedBy>Wesley Keogh</cp:lastModifiedBy>
  <cp:revision>1</cp:revision>
  <dcterms:created xsi:type="dcterms:W3CDTF">2022-10-25T15:44:00Z</dcterms:created>
  <dcterms:modified xsi:type="dcterms:W3CDTF">2022-10-25T15:45:00Z</dcterms:modified>
</cp:coreProperties>
</file>